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2C" w:rsidRDefault="006659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592C" w:rsidRDefault="0066592C">
      <w:pPr>
        <w:pStyle w:val="ConsPlusNormal"/>
        <w:jc w:val="both"/>
        <w:outlineLvl w:val="0"/>
      </w:pPr>
    </w:p>
    <w:p w:rsidR="0066592C" w:rsidRDefault="0066592C">
      <w:pPr>
        <w:pStyle w:val="ConsPlusTitle"/>
        <w:jc w:val="center"/>
        <w:outlineLvl w:val="0"/>
      </w:pPr>
      <w:r>
        <w:t>ПРАВИТЕЛЬСТВО РЕСПУБЛИКИ БУРЯТИЯ</w:t>
      </w:r>
    </w:p>
    <w:p w:rsidR="0066592C" w:rsidRDefault="0066592C">
      <w:pPr>
        <w:pStyle w:val="ConsPlusTitle"/>
        <w:jc w:val="center"/>
      </w:pPr>
    </w:p>
    <w:p w:rsidR="0066592C" w:rsidRDefault="0066592C">
      <w:pPr>
        <w:pStyle w:val="ConsPlusTitle"/>
        <w:jc w:val="center"/>
      </w:pPr>
      <w:r>
        <w:t>ПОСТАНОВЛЕНИЕ</w:t>
      </w:r>
    </w:p>
    <w:p w:rsidR="0066592C" w:rsidRDefault="0066592C">
      <w:pPr>
        <w:pStyle w:val="ConsPlusTitle"/>
        <w:jc w:val="center"/>
      </w:pPr>
      <w:r>
        <w:t>от 12 декабря 2014 г. N 637</w:t>
      </w:r>
    </w:p>
    <w:p w:rsidR="0066592C" w:rsidRDefault="0066592C">
      <w:pPr>
        <w:pStyle w:val="ConsPlusTitle"/>
        <w:jc w:val="center"/>
      </w:pPr>
    </w:p>
    <w:p w:rsidR="0066592C" w:rsidRDefault="0066592C">
      <w:pPr>
        <w:pStyle w:val="ConsPlusTitle"/>
        <w:jc w:val="center"/>
      </w:pPr>
      <w:r>
        <w:t>г. Улан-Удэ</w:t>
      </w:r>
    </w:p>
    <w:p w:rsidR="0066592C" w:rsidRDefault="0066592C">
      <w:pPr>
        <w:pStyle w:val="ConsPlusTitle"/>
        <w:jc w:val="center"/>
      </w:pPr>
    </w:p>
    <w:p w:rsidR="0066592C" w:rsidRDefault="0066592C">
      <w:pPr>
        <w:pStyle w:val="ConsPlusTitle"/>
        <w:jc w:val="center"/>
      </w:pPr>
      <w:r>
        <w:t>ОБ УТВЕРЖДЕНИИ РАЗМЕРА ПЛАТЫ ЗА ПРЕДОСТАВЛЕНИЕ СОЦИАЛЬНЫХ</w:t>
      </w:r>
    </w:p>
    <w:p w:rsidR="0066592C" w:rsidRDefault="0066592C">
      <w:pPr>
        <w:pStyle w:val="ConsPlusTitle"/>
        <w:jc w:val="center"/>
      </w:pPr>
      <w:r>
        <w:t>УСЛУГ И ПОРЯДКА ЕЕ ВЗИМАНИЯ В РЕСПУБЛИКЕ БУРЯТИЯ</w:t>
      </w:r>
    </w:p>
    <w:p w:rsidR="0066592C" w:rsidRDefault="006659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9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92C" w:rsidRDefault="006659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92C" w:rsidRDefault="006659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30.04.2015 </w:t>
            </w:r>
            <w:hyperlink r:id="rId5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66592C" w:rsidRDefault="00665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6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 xml:space="preserve">, от 31.01.2017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13.07.2018 </w:t>
            </w:r>
            <w:hyperlink r:id="rId8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Бурятия от 07.10.2014 N 665-V "О реализации полномочий по социальному обслуживанию граждан на территории Республики Бурятия" Правительство Республики Бурятия постановляет:</w:t>
      </w:r>
    </w:p>
    <w:p w:rsidR="0066592C" w:rsidRDefault="0066592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РБ от 30.04.2015 N 214)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1. Установить размер платы за предоставление социальных услуг: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- в форме социального обслуживания на дому и в полустационарной форме - в размере стоимости социальных услуг, определенных договором о предоставлении социальных услуг на основании индивидуальной программы граждан, признанных нуждающимися в социальном обслуживании, но не более пятидесяти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Республике Бурятия для основных социально-демографических групп населения;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- в стационарной форме - в размере стоимости социальных услуг, определенных договором о предоставлении социальных услуг на основании индивидуальной программы граждан, признанных нуждающимися в социальном обслуживании, но не более семидесяти пяти процентов среднедушевого дохода получателя социальных услуг, рассчитанного в соответствии с утвержденным Правительством Российской Федерации порядком определения среднедушевого дохода для предоставления социальных услуг бесплатно.</w:t>
      </w:r>
    </w:p>
    <w:p w:rsidR="0066592C" w:rsidRDefault="0066592C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30.04.2015 N 214)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в Республике Бурятия согласно приложению к настоящему постановлению.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jc w:val="right"/>
      </w:pPr>
      <w:r>
        <w:t>Исполняющий обязанности Председателя</w:t>
      </w:r>
    </w:p>
    <w:p w:rsidR="0066592C" w:rsidRDefault="0066592C">
      <w:pPr>
        <w:pStyle w:val="ConsPlusNormal"/>
        <w:jc w:val="right"/>
      </w:pPr>
      <w:r>
        <w:t>Правительства Республики Бурятия</w:t>
      </w:r>
    </w:p>
    <w:p w:rsidR="0066592C" w:rsidRDefault="0066592C">
      <w:pPr>
        <w:pStyle w:val="ConsPlusNormal"/>
        <w:jc w:val="right"/>
      </w:pPr>
      <w:r>
        <w:t>И.ЕГОРОВ</w:t>
      </w: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jc w:val="right"/>
        <w:outlineLvl w:val="0"/>
      </w:pPr>
      <w:r>
        <w:t>Утвержден</w:t>
      </w:r>
    </w:p>
    <w:p w:rsidR="0066592C" w:rsidRDefault="0066592C">
      <w:pPr>
        <w:pStyle w:val="ConsPlusNormal"/>
        <w:jc w:val="right"/>
      </w:pPr>
      <w:r>
        <w:lastRenderedPageBreak/>
        <w:t>Постановлением Правительства</w:t>
      </w:r>
    </w:p>
    <w:p w:rsidR="0066592C" w:rsidRDefault="0066592C">
      <w:pPr>
        <w:pStyle w:val="ConsPlusNormal"/>
        <w:jc w:val="right"/>
      </w:pPr>
      <w:r>
        <w:t>Республики Бурятия</w:t>
      </w:r>
    </w:p>
    <w:p w:rsidR="0066592C" w:rsidRDefault="0066592C">
      <w:pPr>
        <w:pStyle w:val="ConsPlusNormal"/>
        <w:jc w:val="right"/>
      </w:pPr>
      <w:r>
        <w:t>от 12.12.2014 N 637</w:t>
      </w: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Title"/>
        <w:jc w:val="center"/>
      </w:pPr>
      <w:bookmarkStart w:id="0" w:name="P36"/>
      <w:bookmarkEnd w:id="0"/>
      <w:r>
        <w:t>ПОРЯДОК</w:t>
      </w:r>
    </w:p>
    <w:p w:rsidR="0066592C" w:rsidRDefault="0066592C">
      <w:pPr>
        <w:pStyle w:val="ConsPlusTitle"/>
        <w:jc w:val="center"/>
      </w:pPr>
      <w:r>
        <w:t>ВЗИМАНИЯ ПЛАТЫ ЗА ПРЕДОСТАВЛЕНИЕ СОЦИАЛЬНЫХ УСЛУГ В</w:t>
      </w:r>
    </w:p>
    <w:p w:rsidR="0066592C" w:rsidRDefault="0066592C">
      <w:pPr>
        <w:pStyle w:val="ConsPlusTitle"/>
        <w:jc w:val="center"/>
      </w:pPr>
      <w:r>
        <w:t>РЕСПУБЛИКЕ БУРЯТИЯ</w:t>
      </w:r>
    </w:p>
    <w:p w:rsidR="0066592C" w:rsidRDefault="006659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9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92C" w:rsidRDefault="006659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92C" w:rsidRDefault="006659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23.10.2015 </w:t>
            </w:r>
            <w:hyperlink r:id="rId13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,</w:t>
            </w:r>
          </w:p>
          <w:p w:rsidR="0066592C" w:rsidRDefault="00665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4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13.07.2018 </w:t>
            </w:r>
            <w:hyperlink r:id="rId15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 поставщиками социальных услуг, включенными в реестр поставщиков социальных услуг Республики Бурятия.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2. Социальные услуги предоставляются поставщиками социальных услуг - организациями социального обслуживания, находящимися в ведении Республики Бурятия,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услуги, а также индивидуальными предпринимателями, осуществляющими социальное обслуживание (далее - поставщики социальных услуг).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РБ от 31.01.2017 N 39.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4. Плата за социальные услуги взимается поставщиками социальных услуг на основании письменного договора о предоставлении социальных услуг.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5. Плата поставщику за предоставление социальных услуг, оказываемых получателям социальных услуг, производится получателем социальных услуг либо его законным представителем: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наличными денежными средствами в кассу поставщика либо через работника поставщика, уполномоченного на прием наличных денежных средств;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безналичным перечислением денежных средств на расчетный счет поставщика через кредитные организации в соответствии с федеральным законодательством.</w:t>
      </w:r>
    </w:p>
    <w:p w:rsidR="0066592C" w:rsidRDefault="0066592C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РБ от 23.10.2015 N 536)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6. Оплата социальных услуг производится в сроки, установленные в договоре о предоставлении социальных услуг.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В случае предоставления социальных услуг менее объемов, установленных договором, получатель социальных услуг оплачивает только те услуги, которые ему фактически были предоставлены.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В случае предоставления социальных услуг менее календарного месяца плата за предоставленные социальные услуги взимается за фактически оказанные социальные услуги в размере, не превышающем размер платы, исчисленный пропорционально фактическому количеству дней социального обслуживания.</w:t>
      </w:r>
    </w:p>
    <w:p w:rsidR="0066592C" w:rsidRDefault="0066592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РБ от 23.10.2015 N 536)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 xml:space="preserve">В случаях внесения излишней оплаты за предоставление социальных услуг, оказываемых получателям социальных услуг в форме социального обслуживания на дому, полустационарной и стационарной формах социального обслуживания, оплаченная за данную услугу сумма по личному </w:t>
      </w:r>
      <w:r>
        <w:lastRenderedPageBreak/>
        <w:t>заявлению получателя социальных услуг или его законного представителя возвращается получателю социальных услуг или его законному представителю в течение 15 календарных дней со дня подачи заявления либо переходит в счет оплаты за предоставление социальных услуг в следующем месяце.</w:t>
      </w:r>
    </w:p>
    <w:p w:rsidR="0066592C" w:rsidRDefault="0066592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РБ от 23.10.2015 N 536)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7. В случае подачи получателем социальных услуг либо его представителем в орган, осуществляющий пенсионное обеспечение получателя социальных услуг, заявления о перечислении поставщику части пенсии в счет платы за предоставление социальных услуг плата производится путем безналичного перечисления указанным органом денежных средств на расчетный счет поставщика социальных услуг.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8. В случае осуществления поставщиком обязанностей опекуна или попечителя получателя социальных услуг плата за предоставление социальных услуг в стационарной форме социального обслуживания осуществляется путем перечисления денежных средств со счета получателя социальных услуг на расчетный счет поставщика.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9. Денежные средства, поступающие в качестве платы за предоставление социальных услуг в форме социального обслуживания на дому, полустационарной и стационарной форме социального обслуживания, зачисляются на счета поставщиков и расходуются в соответствии с действующим законодательством.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10. Размер взимаемой с граждан платы за социальные услуги пересматривается поставщиком социальных услуг с учетом установленных тарифов на социальные услуги, величины прожиточного минимума, среднедушевого дохода получателя социальных услуг за 12 месяцев, предшествующих месяцу осуществления пересмотра размера платы, а также других обстоятельств, влияющих на условия предоставления социальных услуг и размер оплаты за социальные услуги: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- при пересмотре индивидуальной программы - с даты начала действия договора о предоставлении социальных услуг;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- ежегодно - с 1 числа месяца, следующего за месяцем вступления в силу приказа Министерства социальной защиты населения Республики Бурятия об установлении тарифов (в случае, если гражданину разработана индивидуальная программа на срок более года).</w:t>
      </w:r>
    </w:p>
    <w:p w:rsidR="0066592C" w:rsidRDefault="0066592C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РБ от 13.07.2018 N 383)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11. Граждане обязаны ежегодно по запросу поставщика социальных услуг сообщать сведения об изменении размеров доходов (среднедушевого дохода семьи), а также возникновении других обстоятельств, влекущих изменение условий оплаты социальных услуг (в случае, если гражданину разработана индивидуальная программа на срок более года).</w:t>
      </w:r>
    </w:p>
    <w:p w:rsidR="0066592C" w:rsidRDefault="0066592C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РБ от 13.07.2018 N 383)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12. В случае изменения размера платы за социальные услуги к договору о предоставлении социальных услуг оформляется дополнительное соглашение.</w:t>
      </w:r>
    </w:p>
    <w:p w:rsidR="0066592C" w:rsidRDefault="0066592C">
      <w:pPr>
        <w:pStyle w:val="ConsPlusNormal"/>
        <w:spacing w:before="220"/>
        <w:ind w:firstLine="540"/>
        <w:jc w:val="both"/>
      </w:pPr>
      <w:r>
        <w:t>13. Споры по вопросам, связанным с оплатой социальных услуг, разрешаются в установленном законодательством порядке.</w:t>
      </w: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jc w:val="both"/>
      </w:pPr>
    </w:p>
    <w:p w:rsidR="0066592C" w:rsidRDefault="00665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709" w:rsidRDefault="003D0709">
      <w:bookmarkStart w:id="1" w:name="_GoBack"/>
      <w:bookmarkEnd w:id="1"/>
    </w:p>
    <w:sectPr w:rsidR="003D0709" w:rsidSect="007F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2C"/>
    <w:rsid w:val="000C200D"/>
    <w:rsid w:val="003D0709"/>
    <w:rsid w:val="006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D9AF-7B56-4924-A506-34C21B8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2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92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92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244ABED61C0A32A327188A40D5962C153C744A1627C6F9D7364E34E831AE935D9F5C7A7F410F649A3E2DB347BCBD9441DB1D5866ADD84C7EF5BJ2hEC" TargetMode="External"/><Relationship Id="rId13" Type="http://schemas.openxmlformats.org/officeDocument/2006/relationships/hyperlink" Target="consultantplus://offline/ref=CD2244ABED61C0A32A327188A40D5962C153C744A067776C9D7364E34E831AE935D9F5C7A7F410F649A3E0D0347BCBD9441DB1D5866ADD84C7EF5BJ2hEC" TargetMode="External"/><Relationship Id="rId18" Type="http://schemas.openxmlformats.org/officeDocument/2006/relationships/hyperlink" Target="consultantplus://offline/ref=CD2244ABED61C0A32A327188A40D5962C153C744A067776C9D7364E34E831AE935D9F5C7A7F410F649A3E1DD347BCBD9441DB1D5866ADD84C7EF5BJ2h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2244ABED61C0A32A327188A40D5962C153C744A1627C6F9D7364E34E831AE935D9F5C7A7F410F649A3E2D0347BCBD9441DB1D5866ADD84C7EF5BJ2hEC" TargetMode="External"/><Relationship Id="rId7" Type="http://schemas.openxmlformats.org/officeDocument/2006/relationships/hyperlink" Target="consultantplus://offline/ref=CD2244ABED61C0A32A327188A40D5962C153C744A061766B9C7364E34E831AE935D9F5C7A7F410F649A2E2DF347BCBD9441DB1D5866ADD84C7EF5BJ2hEC" TargetMode="External"/><Relationship Id="rId12" Type="http://schemas.openxmlformats.org/officeDocument/2006/relationships/hyperlink" Target="consultantplus://offline/ref=CD2244ABED61C0A32A327188A40D5962C153C744A76F766D947364E34E831AE935D9F5C7A7F410F649A1E7DA347BCBD9441DB1D5866ADD84C7EF5BJ2hEC" TargetMode="External"/><Relationship Id="rId17" Type="http://schemas.openxmlformats.org/officeDocument/2006/relationships/hyperlink" Target="consultantplus://offline/ref=CD2244ABED61C0A32A327188A40D5962C153C744A067776C9D7364E34E831AE935D9F5C7A7F410F649A3E1D9347BCBD9441DB1D5866ADD84C7EF5BJ2h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244ABED61C0A32A327188A40D5962C153C744A061766B9C7364E34E831AE935D9F5C7A7F410F649A2E2DF347BCBD9441DB1D5866ADD84C7EF5BJ2hEC" TargetMode="External"/><Relationship Id="rId20" Type="http://schemas.openxmlformats.org/officeDocument/2006/relationships/hyperlink" Target="consultantplus://offline/ref=CD2244ABED61C0A32A327188A40D5962C153C744A1627C6F9D7364E34E831AE935D9F5C7A7F410F649A3E2DC347BCBD9441DB1D5866ADD84C7EF5BJ2h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244ABED61C0A32A327188A40D5962C153C744A067776C9D7364E34E831AE935D9F5C7A7F410F649A3E0D0347BCBD9441DB1D5866ADD84C7EF5BJ2hEC" TargetMode="External"/><Relationship Id="rId11" Type="http://schemas.openxmlformats.org/officeDocument/2006/relationships/hyperlink" Target="consultantplus://offline/ref=CD2244ABED61C0A32A327188A40D5962C153C744A76F766D947364E34E831AE935D9F5C7A7F410F649A1E7D9347BCBD9441DB1D5866ADD84C7EF5BJ2hEC" TargetMode="External"/><Relationship Id="rId5" Type="http://schemas.openxmlformats.org/officeDocument/2006/relationships/hyperlink" Target="consultantplus://offline/ref=CD2244ABED61C0A32A327188A40D5962C153C744A76F766D947364E34E831AE935D9F5C7A7F410F649A1E7D8347BCBD9441DB1D5866ADD84C7EF5BJ2hEC" TargetMode="External"/><Relationship Id="rId15" Type="http://schemas.openxmlformats.org/officeDocument/2006/relationships/hyperlink" Target="consultantplus://offline/ref=CD2244ABED61C0A32A327188A40D5962C153C744A1627C6F9D7364E34E831AE935D9F5C7A7F410F649A3E2DB347BCBD9441DB1D5866ADD84C7EF5BJ2hE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2244ABED61C0A32A327188A40D5962C153C744A266796F9D7364E34E831AE935D9F5C7A7F410F649A2E0DC347BCBD9441DB1D5866ADD84C7EF5BJ2hEC" TargetMode="External"/><Relationship Id="rId19" Type="http://schemas.openxmlformats.org/officeDocument/2006/relationships/hyperlink" Target="consultantplus://offline/ref=CD2244ABED61C0A32A327188A40D5962C153C744A067776C9D7364E34E831AE935D9F5C7A7F410F649A3E1DF347BCBD9441DB1D5866ADD84C7EF5BJ2h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2244ABED61C0A32A326F85B261046AC75A9D49A766743EC82C3FBE198A10BE7296AC85E3F911FF4FA9B6897B7A979C120EB1D78669DC9BJChCC" TargetMode="External"/><Relationship Id="rId14" Type="http://schemas.openxmlformats.org/officeDocument/2006/relationships/hyperlink" Target="consultantplus://offline/ref=CD2244ABED61C0A32A327188A40D5962C153C744A061766B9C7364E34E831AE935D9F5C7A7F410F649A2E2DF347BCBD9441DB1D5866ADD84C7EF5BJ2hE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Вейт Юлия Валерьевна</dc:creator>
  <cp:keywords/>
  <dc:description/>
  <cp:lastModifiedBy>Вейт Юлия Валерьевна</cp:lastModifiedBy>
  <cp:revision>1</cp:revision>
  <dcterms:created xsi:type="dcterms:W3CDTF">2019-11-13T02:33:00Z</dcterms:created>
  <dcterms:modified xsi:type="dcterms:W3CDTF">2019-11-13T02:33:00Z</dcterms:modified>
</cp:coreProperties>
</file>